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D9" w:rsidRDefault="004453D9" w:rsidP="007042B0">
      <w:pPr>
        <w:spacing w:after="0" w:line="240" w:lineRule="auto"/>
        <w:jc w:val="center"/>
        <w:rPr>
          <w:rFonts w:asciiTheme="majorHAnsi" w:hAnsiTheme="majorHAnsi" w:cstheme="majorHAnsi"/>
          <w:b/>
          <w:sz w:val="24"/>
          <w:szCs w:val="24"/>
        </w:rPr>
      </w:pPr>
    </w:p>
    <w:p w:rsidR="00413118" w:rsidRDefault="008F48EF" w:rsidP="00413118">
      <w:pPr>
        <w:pStyle w:val="Encabezado"/>
        <w:jc w:val="cente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81F" w:rsidRDefault="0090281F" w:rsidP="00413118">
                                <w:pPr>
                                  <w:pBdr>
                                    <w:bottom w:val="single" w:sz="4" w:space="1" w:color="auto"/>
                                  </w:pBdr>
                                </w:pPr>
                                <w:r>
                                  <w:fldChar w:fldCharType="begin"/>
                                </w:r>
                                <w:r>
                                  <w:instrText>PAGE   \* MERGEFORMAT</w:instrText>
                                </w:r>
                                <w:r>
                                  <w:fldChar w:fldCharType="separate"/>
                                </w:r>
                                <w:r w:rsidR="003760F5"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90281F" w:rsidRDefault="0090281F" w:rsidP="00413118">
                          <w:pPr>
                            <w:pBdr>
                              <w:bottom w:val="single" w:sz="4" w:space="1" w:color="auto"/>
                            </w:pBdr>
                          </w:pPr>
                          <w:r>
                            <w:fldChar w:fldCharType="begin"/>
                          </w:r>
                          <w:r>
                            <w:instrText>PAGE   \* MERGEFORMAT</w:instrText>
                          </w:r>
                          <w:r>
                            <w:fldChar w:fldCharType="separate"/>
                          </w:r>
                          <w:r w:rsidR="003760F5" w:rsidRPr="003760F5">
                            <w:rPr>
                              <w:noProof/>
                              <w:lang w:val="es-ES"/>
                            </w:rPr>
                            <w:t>1</w:t>
                          </w:r>
                          <w:r>
                            <w:fldChar w:fldCharType="end"/>
                          </w:r>
                        </w:p>
                      </w:txbxContent>
                    </v:textbox>
                    <w10:wrap anchorx="margin" anchory="margin"/>
                  </v:rect>
                </w:pict>
              </mc:Fallback>
            </mc:AlternateContent>
          </w:r>
        </w:sdtContent>
      </w:sdt>
    </w:p>
    <w:p w:rsidR="004457EB" w:rsidRPr="006156D8" w:rsidRDefault="00187F26" w:rsidP="004457EB">
      <w:pPr>
        <w:spacing w:after="0" w:line="240" w:lineRule="auto"/>
        <w:jc w:val="center"/>
        <w:rPr>
          <w:rFonts w:ascii="Bookman Old Style" w:hAnsi="Bookman Old Style" w:cs="Times New Roman"/>
          <w:b/>
        </w:rPr>
      </w:pPr>
      <w:r w:rsidRPr="006156D8">
        <w:rPr>
          <w:rFonts w:ascii="Bookman Old Style" w:hAnsi="Bookman Old Style" w:cs="Times New Roman"/>
          <w:b/>
        </w:rPr>
        <w:t xml:space="preserve">TEXTO APROBADO EN LA COMISIÓN PRIMERA DE LA HONORABLE CÁMARA DE REPRESENTANTES EN PRIMER DEBATE </w:t>
      </w:r>
    </w:p>
    <w:p w:rsidR="00647FD0" w:rsidRPr="006156D8" w:rsidRDefault="00187F26" w:rsidP="00647FD0">
      <w:pPr>
        <w:spacing w:after="0" w:line="240" w:lineRule="auto"/>
        <w:jc w:val="center"/>
        <w:rPr>
          <w:rFonts w:ascii="Bookman Old Style" w:eastAsia="Arial" w:hAnsi="Bookman Old Style" w:cs="Times New Roman"/>
          <w:b/>
        </w:rPr>
      </w:pPr>
      <w:r w:rsidRPr="006156D8">
        <w:rPr>
          <w:rFonts w:ascii="Bookman Old Style" w:hAnsi="Bookman Old Style" w:cs="Times New Roman"/>
          <w:b/>
        </w:rPr>
        <w:t xml:space="preserve">DEL </w:t>
      </w:r>
      <w:r w:rsidRPr="006156D8">
        <w:rPr>
          <w:rFonts w:ascii="Bookman Old Style" w:hAnsi="Bookman Old Style" w:cs="Times New Roman"/>
          <w:b/>
          <w:lang w:bidi="es-CO"/>
        </w:rPr>
        <w:t xml:space="preserve">PROYECTO DE LEY </w:t>
      </w:r>
      <w:r w:rsidRPr="006156D8">
        <w:rPr>
          <w:rFonts w:ascii="Bookman Old Style" w:eastAsia="Arial" w:hAnsi="Bookman Old Style" w:cs="Times New Roman"/>
          <w:b/>
        </w:rPr>
        <w:t xml:space="preserve">N° </w:t>
      </w:r>
      <w:r w:rsidR="00647FD0" w:rsidRPr="006156D8">
        <w:rPr>
          <w:rFonts w:ascii="Bookman Old Style" w:eastAsia="Montserrat" w:hAnsi="Bookman Old Style" w:cs="Montserrat"/>
          <w:b/>
        </w:rPr>
        <w:t>360 DE 2024 CÁMARA - Nº 225 DE 2024 SENADO “POR MEDIO DEL CUAL SE MODIFICA Y ESTABLECE UN AGRAVANTE AL ARTÍCULO 296 DE LA LEY 599 DEL 2000, CÓDIGO PENAL COLOMBIANO Y SE DICTAN OTRAS DISPOSICIONES”.</w:t>
      </w:r>
    </w:p>
    <w:p w:rsidR="00647FD0" w:rsidRDefault="00647FD0" w:rsidP="00647FD0">
      <w:pPr>
        <w:jc w:val="center"/>
        <w:rPr>
          <w:rFonts w:ascii="Bookman Old Style" w:eastAsia="Montserrat" w:hAnsi="Bookman Old Style" w:cs="Montserrat"/>
        </w:rPr>
      </w:pPr>
    </w:p>
    <w:p w:rsidR="00647FD0" w:rsidRDefault="00BB4B50" w:rsidP="00647FD0">
      <w:pPr>
        <w:jc w:val="center"/>
        <w:rPr>
          <w:rFonts w:ascii="Bookman Old Style" w:eastAsia="Montserrat" w:hAnsi="Bookman Old Style" w:cs="Montserrat"/>
          <w:b/>
        </w:rPr>
      </w:pPr>
      <w:r>
        <w:rPr>
          <w:rFonts w:ascii="Bookman Old Style" w:eastAsia="Montserrat" w:hAnsi="Bookman Old Style" w:cs="Montserrat"/>
          <w:b/>
        </w:rPr>
        <w:t>EL CONGRESO DE COLOMBIA</w:t>
      </w:r>
    </w:p>
    <w:p w:rsidR="00647FD0" w:rsidRDefault="00647FD0" w:rsidP="00647FD0">
      <w:pPr>
        <w:jc w:val="center"/>
        <w:rPr>
          <w:rFonts w:ascii="Bookman Old Style" w:eastAsia="Montserrat" w:hAnsi="Bookman Old Style" w:cs="Montserrat"/>
          <w:b/>
        </w:rPr>
      </w:pPr>
    </w:p>
    <w:p w:rsidR="00647FD0" w:rsidRDefault="00647FD0" w:rsidP="00647FD0">
      <w:pPr>
        <w:jc w:val="center"/>
        <w:rPr>
          <w:rFonts w:ascii="Bookman Old Style" w:eastAsia="Montserrat" w:hAnsi="Bookman Old Style" w:cs="Montserrat"/>
          <w:b/>
        </w:rPr>
      </w:pPr>
      <w:r>
        <w:rPr>
          <w:rFonts w:ascii="Bookman Old Style" w:eastAsia="Montserrat" w:hAnsi="Bookman Old Style" w:cs="Montserrat"/>
          <w:b/>
        </w:rPr>
        <w:t>DECRETA</w:t>
      </w:r>
      <w:r w:rsidR="00BB4B50">
        <w:rPr>
          <w:rFonts w:ascii="Bookman Old Style" w:eastAsia="Montserrat" w:hAnsi="Bookman Old Style" w:cs="Montserrat"/>
          <w:b/>
        </w:rPr>
        <w:t>:</w:t>
      </w:r>
    </w:p>
    <w:p w:rsidR="003760F5" w:rsidRDefault="003760F5" w:rsidP="00647FD0">
      <w:pPr>
        <w:jc w:val="center"/>
        <w:rPr>
          <w:rFonts w:ascii="Bookman Old Style" w:eastAsia="Montserrat" w:hAnsi="Bookman Old Style" w:cs="Montserrat"/>
          <w:b/>
        </w:rPr>
      </w:pPr>
    </w:p>
    <w:p w:rsidR="003760F5" w:rsidRPr="00D939F0" w:rsidRDefault="003760F5" w:rsidP="00647FD0">
      <w:pPr>
        <w:jc w:val="center"/>
        <w:rPr>
          <w:rFonts w:ascii="Bookman Old Style" w:eastAsia="Montserrat" w:hAnsi="Bookman Old Style" w:cs="Montserrat"/>
          <w:b/>
        </w:rPr>
      </w:pPr>
      <w:bookmarkStart w:id="0" w:name="_GoBack"/>
      <w:bookmarkEnd w:id="0"/>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b/>
        </w:rPr>
      </w:pPr>
      <w:r w:rsidRPr="00AF1292">
        <w:rPr>
          <w:rFonts w:ascii="Bookman Old Style" w:eastAsia="Montserrat" w:hAnsi="Bookman Old Style" w:cs="Montserrat"/>
          <w:b/>
        </w:rPr>
        <w:t>ARTÍCULO 1: OBJETO.</w:t>
      </w:r>
      <w:r w:rsidRPr="00AF1292">
        <w:rPr>
          <w:rFonts w:ascii="Bookman Old Style" w:eastAsia="Montserrat" w:hAnsi="Bookman Old Style" w:cs="Montserrat"/>
        </w:rPr>
        <w:t xml:space="preserve"> La presente Ley tiene por objeto modificar y establecer un agravante al artículo 296 de la Ley 599 del 2000 - Código Penal Colombiano - referente al delito de falsedad personal para la modalidad de suplantación utilizando Inteligencia Artificial –IA-</w:t>
      </w:r>
      <w:r w:rsidR="007032B8">
        <w:rPr>
          <w:rFonts w:ascii="Bookman Old Style" w:eastAsia="Montserrat" w:hAnsi="Bookman Old Style" w:cs="Montserrat"/>
        </w:rPr>
        <w:t xml:space="preserve"> y adoptar políticas relacionadas con su uso indebido destinadas a garantizar los derechos individuales y colectivos. Asimismo, establece directrices para la formulación de políticas públicas en materia de prevención y control del uso indebido de la IA en la suplantación de identidad.</w:t>
      </w:r>
      <w:r w:rsidRPr="00AF1292">
        <w:rPr>
          <w:rFonts w:ascii="Bookman Old Style" w:eastAsia="Montserrat" w:hAnsi="Bookman Old Style" w:cs="Montserrat"/>
          <w:b/>
        </w:rPr>
        <w:t xml:space="preserve"> </w:t>
      </w:r>
    </w:p>
    <w:p w:rsidR="00647FD0" w:rsidRPr="00AF1292" w:rsidRDefault="00647FD0" w:rsidP="00647FD0">
      <w:pPr>
        <w:widowControl w:val="0"/>
        <w:jc w:val="both"/>
        <w:rPr>
          <w:rFonts w:ascii="Bookman Old Style" w:eastAsia="Montserrat" w:hAnsi="Bookman Old Style" w:cs="Montserrat"/>
          <w:b/>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ARTÍCULO 2: DEFINICIONES</w:t>
      </w:r>
      <w:r w:rsidRPr="00AF1292">
        <w:rPr>
          <w:rFonts w:ascii="Bookman Old Style" w:eastAsia="Montserrat" w:hAnsi="Bookman Old Style" w:cs="Montserrat"/>
        </w:rPr>
        <w:t>. Para los efectos de esta ley, se entiende por:</w:t>
      </w:r>
    </w:p>
    <w:p w:rsidR="00647FD0" w:rsidRPr="00AF1292" w:rsidRDefault="00647FD0" w:rsidP="00647FD0">
      <w:pPr>
        <w:widowControl w:val="0"/>
        <w:jc w:val="both"/>
        <w:rPr>
          <w:rFonts w:ascii="Bookman Old Style" w:eastAsia="Montserrat" w:hAnsi="Bookman Old Style" w:cs="Montserrat"/>
          <w:strike/>
          <w:u w:val="single"/>
        </w:rPr>
      </w:pPr>
    </w:p>
    <w:p w:rsidR="00647FD0" w:rsidRPr="00AF1292" w:rsidRDefault="00647FD0" w:rsidP="00647FD0">
      <w:pPr>
        <w:widowControl w:val="0"/>
        <w:jc w:val="both"/>
        <w:rPr>
          <w:rFonts w:ascii="Bookman Old Style" w:eastAsia="Montserrat" w:hAnsi="Bookman Old Style" w:cs="Montserrat"/>
        </w:rPr>
      </w:pPr>
      <w:proofErr w:type="spellStart"/>
      <w:r w:rsidRPr="00AF1292">
        <w:rPr>
          <w:rFonts w:ascii="Bookman Old Style" w:eastAsia="Montserrat" w:hAnsi="Bookman Old Style" w:cs="Montserrat"/>
          <w:b/>
        </w:rPr>
        <w:t>DeepFake</w:t>
      </w:r>
      <w:proofErr w:type="spellEnd"/>
      <w:r w:rsidRPr="00AF1292">
        <w:rPr>
          <w:rFonts w:ascii="Bookman Old Style" w:eastAsia="Montserrat" w:hAnsi="Bookman Old Style" w:cs="Montserrat"/>
          <w:b/>
        </w:rPr>
        <w:t xml:space="preserve">: </w:t>
      </w:r>
      <w:r w:rsidR="00594CA0">
        <w:rPr>
          <w:rFonts w:ascii="Bookman Old Style" w:eastAsia="Montserrat" w:hAnsi="Bookman Old Style" w:cs="Montserrat"/>
        </w:rPr>
        <w:t xml:space="preserve"> E</w:t>
      </w:r>
      <w:r w:rsidRPr="00AF1292">
        <w:rPr>
          <w:rFonts w:ascii="Bookman Old Style" w:eastAsia="Montserrat" w:hAnsi="Bookman Old Style" w:cs="Montserrat"/>
        </w:rPr>
        <w:t xml:space="preserve">s la </w:t>
      </w:r>
      <w:r w:rsidR="00594CA0">
        <w:rPr>
          <w:rFonts w:ascii="Bookman Old Style" w:eastAsia="Montserrat" w:hAnsi="Bookman Old Style" w:cs="Montserrat"/>
        </w:rPr>
        <w:t xml:space="preserve">creación, modificación y </w:t>
      </w:r>
      <w:r w:rsidRPr="00AF1292">
        <w:rPr>
          <w:rFonts w:ascii="Bookman Old Style" w:eastAsia="Montserrat" w:hAnsi="Bookman Old Style" w:cs="Montserrat"/>
        </w:rPr>
        <w:t>utilización de un registro audiovisual, incluidas fotografías, vídeos, imágenes o grabaciones de sonido</w:t>
      </w:r>
      <w:r w:rsidR="00594CA0">
        <w:rPr>
          <w:rFonts w:ascii="Bookman Old Style" w:eastAsia="Montserrat" w:hAnsi="Bookman Old Style" w:cs="Montserrat"/>
        </w:rPr>
        <w:t xml:space="preserve"> falsos</w:t>
      </w:r>
      <w:r w:rsidRPr="00AF1292">
        <w:rPr>
          <w:rFonts w:ascii="Bookman Old Style" w:eastAsia="Montserrat" w:hAnsi="Bookman Old Style" w:cs="Montserrat"/>
        </w:rPr>
        <w:t>,</w:t>
      </w:r>
      <w:r w:rsidR="00594CA0">
        <w:rPr>
          <w:rFonts w:ascii="Bookman Old Style" w:eastAsia="Montserrat" w:hAnsi="Bookman Old Style" w:cs="Montserrat"/>
        </w:rPr>
        <w:t xml:space="preserve"> mediante Inteligencia Artificial-IA, </w:t>
      </w:r>
      <w:r w:rsidRPr="00AF1292">
        <w:rPr>
          <w:rFonts w:ascii="Bookman Old Style" w:eastAsia="Montserrat" w:hAnsi="Bookman Old Style" w:cs="Montserrat"/>
        </w:rPr>
        <w:t>de manera que el registro parezca auténtico del discurso o conducta real de un individuo.</w:t>
      </w:r>
    </w:p>
    <w:p w:rsidR="00647FD0" w:rsidRPr="00AF1292" w:rsidRDefault="00647FD0" w:rsidP="00647FD0">
      <w:pPr>
        <w:jc w:val="both"/>
        <w:rPr>
          <w:rFonts w:ascii="Bookman Old Style" w:eastAsia="Montserrat" w:hAnsi="Bookman Old Style" w:cs="Montserrat"/>
        </w:rPr>
      </w:pPr>
      <w:r w:rsidRPr="00AF1292">
        <w:rPr>
          <w:rFonts w:ascii="Bookman Old Style" w:eastAsia="Montserrat" w:hAnsi="Bookman Old Style" w:cs="Montserrat"/>
          <w:b/>
          <w:u w:val="single"/>
        </w:rPr>
        <w:t xml:space="preserve"> </w:t>
      </w: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Identidad:</w:t>
      </w:r>
      <w:r w:rsidRPr="00AF1292">
        <w:rPr>
          <w:rFonts w:ascii="Bookman Old Style" w:eastAsia="Montserrat" w:hAnsi="Bookman Old Style" w:cs="Montserrat"/>
        </w:rPr>
        <w:t xml:space="preserve"> La identidad se refiere al conjunto de </w:t>
      </w:r>
      <w:r w:rsidR="00594CA0">
        <w:rPr>
          <w:rFonts w:ascii="Bookman Old Style" w:eastAsia="Montserrat" w:hAnsi="Bookman Old Style" w:cs="Montserrat"/>
        </w:rPr>
        <w:t xml:space="preserve">rasgos, atributos o </w:t>
      </w:r>
      <w:r w:rsidRPr="00AF1292">
        <w:rPr>
          <w:rFonts w:ascii="Bookman Old Style" w:eastAsia="Montserrat" w:hAnsi="Bookman Old Style" w:cs="Montserrat"/>
        </w:rPr>
        <w:t xml:space="preserve">características propias de una persona que la distinguen de otras. En el ámbito legal, la identidad </w:t>
      </w:r>
      <w:r w:rsidR="00594CA0">
        <w:rPr>
          <w:rFonts w:ascii="Bookman Old Style" w:eastAsia="Montserrat" w:hAnsi="Bookman Old Style" w:cs="Montserrat"/>
        </w:rPr>
        <w:t xml:space="preserve">reconoce a una persona como sujeto de derechos y deberes y </w:t>
      </w:r>
      <w:r w:rsidRPr="00AF1292">
        <w:rPr>
          <w:rFonts w:ascii="Bookman Old Style" w:eastAsia="Montserrat" w:hAnsi="Bookman Old Style" w:cs="Montserrat"/>
        </w:rPr>
        <w:t>comprende aspectos como el nombre, la nacionalidad, la fecha</w:t>
      </w:r>
      <w:r w:rsidR="001F2C00">
        <w:rPr>
          <w:rFonts w:ascii="Bookman Old Style" w:eastAsia="Montserrat" w:hAnsi="Bookman Old Style" w:cs="Montserrat"/>
        </w:rPr>
        <w:t xml:space="preserve"> de nacimiento, el estado civil, los datos biométricos de rasgos corporales </w:t>
      </w:r>
      <w:r w:rsidRPr="00AF1292">
        <w:rPr>
          <w:rFonts w:ascii="Bookman Old Style" w:eastAsia="Montserrat" w:hAnsi="Bookman Old Style" w:cs="Montserrat"/>
        </w:rPr>
        <w:t xml:space="preserve">y otros datos personales que permiten identificar de manera única a un individuo.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lastRenderedPageBreak/>
        <w:t>Imagen:</w:t>
      </w:r>
      <w:r w:rsidRPr="00AF1292">
        <w:rPr>
          <w:rFonts w:ascii="Bookman Old Style" w:eastAsia="Montserrat" w:hAnsi="Bookman Old Style" w:cs="Montserrat"/>
        </w:rPr>
        <w:t xml:space="preserve"> La imagen hace referencia a la proyección externa de una persona, que incluye aspectos físicos, como el rostro y el cuerpo, así como aspectos emocionales y </w:t>
      </w:r>
      <w:proofErr w:type="spellStart"/>
      <w:r w:rsidRPr="00AF1292">
        <w:rPr>
          <w:rFonts w:ascii="Bookman Old Style" w:eastAsia="Montserrat" w:hAnsi="Bookman Old Style" w:cs="Montserrat"/>
        </w:rPr>
        <w:t>reputacionales</w:t>
      </w:r>
      <w:proofErr w:type="spellEnd"/>
      <w:r w:rsidRPr="00AF1292">
        <w:rPr>
          <w:rFonts w:ascii="Bookman Old Style" w:eastAsia="Montserrat" w:hAnsi="Bookman Old Style" w:cs="Montserrat"/>
        </w:rPr>
        <w:t>. En el contexto legal, la imagen está protegida contra su uso no autorizado o su manipulación, especialmente cuando pueda causar perjuicio a la persona.</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ARTÍCULO 3: </w:t>
      </w:r>
      <w:r w:rsidRPr="00AF1292">
        <w:rPr>
          <w:rFonts w:ascii="Bookman Old Style" w:eastAsia="Montserrat" w:hAnsi="Bookman Old Style" w:cs="Montserrat"/>
        </w:rPr>
        <w:t xml:space="preserve">Modifíquese el artículo 296 de la Ley 599 del 2000 – Código Penal Colombiano - y adiciónese un inciso el cual quedará así: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ind w:left="720"/>
        <w:jc w:val="both"/>
        <w:rPr>
          <w:rFonts w:ascii="Bookman Old Style" w:eastAsia="Montserrat" w:hAnsi="Bookman Old Style" w:cs="Montserrat"/>
        </w:rPr>
      </w:pPr>
      <w:r w:rsidRPr="00AF1292">
        <w:rPr>
          <w:rFonts w:ascii="Bookman Old Style" w:eastAsia="Montserrat" w:hAnsi="Bookman Old Style" w:cs="Montserrat"/>
          <w:b/>
        </w:rPr>
        <w:t>ARTÍCULO 296. FALSEDAD PERSONAL.</w:t>
      </w:r>
      <w:r w:rsidRPr="00AF1292">
        <w:rPr>
          <w:rFonts w:ascii="Bookman Old Style" w:eastAsia="Montserrat" w:hAnsi="Bookman Old Style" w:cs="Montserrat"/>
        </w:rPr>
        <w:t xml:space="preserve"> El que con el fin de obtener un provecho para sí o para otro, o causar daño, sustituya o suplante a una persona o se atribuya nombre, edad, estado civil, o calidad que pueda tener efectos jurídicos, incurrirá en multa, siempre que la conducta no constituya otro delito. Cuando la falsedad personal se realizare con la utilización de Inteligencia Artificial la multa se aumentará en una tercera parte, siempre que la conducta no constituya otro delito. </w:t>
      </w:r>
    </w:p>
    <w:p w:rsidR="00647FD0" w:rsidRPr="00AF1292" w:rsidRDefault="00647FD0" w:rsidP="00647FD0">
      <w:pPr>
        <w:widowControl w:val="0"/>
        <w:jc w:val="both"/>
        <w:rPr>
          <w:rFonts w:ascii="Bookman Old Style" w:eastAsia="Montserrat" w:hAnsi="Bookman Old Style" w:cs="Montserrat"/>
          <w:b/>
          <w:u w:val="single"/>
        </w:rPr>
      </w:pPr>
    </w:p>
    <w:p w:rsidR="00647FD0" w:rsidRPr="00AF1292" w:rsidRDefault="003830E9" w:rsidP="00647FD0">
      <w:pPr>
        <w:widowControl w:val="0"/>
        <w:jc w:val="both"/>
        <w:rPr>
          <w:rFonts w:ascii="Bookman Old Style" w:eastAsia="Montserrat" w:hAnsi="Bookman Old Style" w:cs="Montserrat"/>
        </w:rPr>
      </w:pPr>
      <w:r>
        <w:rPr>
          <w:rFonts w:ascii="Bookman Old Style" w:eastAsia="Montserrat" w:hAnsi="Bookman Old Style" w:cs="Montserrat"/>
          <w:b/>
        </w:rPr>
        <w:t xml:space="preserve">ARTÍCULO 4. </w:t>
      </w:r>
      <w:r w:rsidR="00BB4B50">
        <w:rPr>
          <w:rFonts w:ascii="Bookman Old Style" w:eastAsia="Montserrat" w:hAnsi="Bookman Old Style" w:cs="Montserrat"/>
          <w:b/>
        </w:rPr>
        <w:t xml:space="preserve">DISPOSICIONES: </w:t>
      </w:r>
      <w:r w:rsidRPr="003830E9">
        <w:rPr>
          <w:rFonts w:ascii="Bookman Old Style" w:eastAsia="Montserrat" w:hAnsi="Bookman Old Style" w:cs="Montserrat"/>
        </w:rPr>
        <w:t>El Gobierno Nacional</w:t>
      </w:r>
      <w:r>
        <w:rPr>
          <w:rFonts w:ascii="Bookman Old Style" w:eastAsia="Montserrat" w:hAnsi="Bookman Old Style" w:cs="Montserrat"/>
          <w:b/>
        </w:rPr>
        <w:t xml:space="preserve"> </w:t>
      </w:r>
      <w:r>
        <w:rPr>
          <w:rFonts w:ascii="Bookman Old Style" w:eastAsia="Montserrat" w:hAnsi="Bookman Old Style" w:cs="Montserrat"/>
        </w:rPr>
        <w:t>y</w:t>
      </w:r>
      <w:r w:rsidR="00647FD0" w:rsidRPr="00AF1292">
        <w:rPr>
          <w:rFonts w:ascii="Bookman Old Style" w:eastAsia="Montserrat" w:hAnsi="Bookman Old Style" w:cs="Montserrat"/>
        </w:rPr>
        <w:t xml:space="preserve"> la Fiscalía General de la Nación, </w:t>
      </w:r>
      <w:r w:rsidR="00BB4B50">
        <w:rPr>
          <w:rFonts w:ascii="Bookman Old Style" w:eastAsia="Montserrat" w:hAnsi="Bookman Old Style" w:cs="Montserrat"/>
        </w:rPr>
        <w:t>y</w:t>
      </w:r>
      <w:r w:rsidR="00384FE4">
        <w:rPr>
          <w:rFonts w:ascii="Bookman Old Style" w:eastAsia="Montserrat" w:hAnsi="Bookman Old Style" w:cs="Montserrat"/>
        </w:rPr>
        <w:t xml:space="preserve"> la Policía Nacional, </w:t>
      </w:r>
      <w:r>
        <w:rPr>
          <w:rFonts w:ascii="Bookman Old Style" w:eastAsia="Montserrat" w:hAnsi="Bookman Old Style" w:cs="Montserrat"/>
        </w:rPr>
        <w:t xml:space="preserve">en coordinación con el Ministerio </w:t>
      </w:r>
      <w:r w:rsidR="0090281F">
        <w:rPr>
          <w:rFonts w:ascii="Bookman Old Style" w:eastAsia="Montserrat" w:hAnsi="Bookman Old Style" w:cs="Montserrat"/>
        </w:rPr>
        <w:t xml:space="preserve">de Tecnología de la Información y Comunicaciones, formulará una Política Pública </w:t>
      </w:r>
      <w:r w:rsidR="00647FD0" w:rsidRPr="00AF1292">
        <w:rPr>
          <w:rFonts w:ascii="Bookman Old Style" w:eastAsia="Montserrat" w:hAnsi="Bookman Old Style" w:cs="Montserrat"/>
        </w:rPr>
        <w:t xml:space="preserve">relacionadas con el uso de Inteligencia Artificial (IA) </w:t>
      </w:r>
      <w:r w:rsidR="0090281F">
        <w:rPr>
          <w:rFonts w:ascii="Bookman Old Style" w:eastAsia="Montserrat" w:hAnsi="Bookman Old Style" w:cs="Montserrat"/>
        </w:rPr>
        <w:t xml:space="preserve">destinada a fines </w:t>
      </w:r>
      <w:r w:rsidR="00647FD0" w:rsidRPr="00AF1292">
        <w:rPr>
          <w:rFonts w:ascii="Bookman Old Style" w:eastAsia="Montserrat" w:hAnsi="Bookman Old Style" w:cs="Montserrat"/>
        </w:rPr>
        <w:t xml:space="preserve">de engaño o daño y que pueden tener consecuencias negativas para la privacidad, </w:t>
      </w:r>
      <w:r w:rsidR="00384FE4">
        <w:rPr>
          <w:rFonts w:ascii="Bookman Old Style" w:eastAsia="Montserrat" w:hAnsi="Bookman Old Style" w:cs="Montserrat"/>
        </w:rPr>
        <w:t xml:space="preserve">dignidad humana, </w:t>
      </w:r>
      <w:r w:rsidR="00647FD0" w:rsidRPr="00AF1292">
        <w:rPr>
          <w:rFonts w:ascii="Bookman Old Style" w:eastAsia="Montserrat" w:hAnsi="Bookman Old Style" w:cs="Montserrat"/>
        </w:rPr>
        <w:t>la seguridad, la democracia y la credibilida</w:t>
      </w:r>
      <w:r w:rsidR="0090281F">
        <w:rPr>
          <w:rFonts w:ascii="Bookman Old Style" w:eastAsia="Montserrat" w:hAnsi="Bookman Old Style" w:cs="Montserrat"/>
        </w:rPr>
        <w:t>d de las fuentes de información, que contengan como mínimo los siguientes lineamientos:</w:t>
      </w:r>
      <w:r w:rsidR="00647FD0" w:rsidRPr="00AF1292">
        <w:rPr>
          <w:rFonts w:ascii="Bookman Old Style" w:eastAsia="Montserrat" w:hAnsi="Bookman Old Style" w:cs="Montserrat"/>
        </w:rPr>
        <w:t xml:space="preserve">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1. MARCO ÉTICO</w:t>
      </w:r>
      <w:r w:rsidR="0090281F">
        <w:rPr>
          <w:rFonts w:ascii="Bookman Old Style" w:eastAsia="Montserrat" w:hAnsi="Bookman Old Style" w:cs="Montserrat"/>
          <w:b/>
          <w:strike/>
        </w:rPr>
        <w:t>:</w:t>
      </w:r>
      <w:r w:rsidRPr="00AF1292">
        <w:rPr>
          <w:rFonts w:ascii="Bookman Old Style" w:eastAsia="Montserrat" w:hAnsi="Bookman Old Style" w:cs="Montserrat"/>
          <w:b/>
        </w:rPr>
        <w:t xml:space="preserve"> </w:t>
      </w:r>
      <w:r w:rsidR="0090281F" w:rsidRPr="0090281F">
        <w:rPr>
          <w:rFonts w:ascii="Bookman Old Style" w:eastAsia="Montserrat" w:hAnsi="Bookman Old Style" w:cs="Montserrat"/>
        </w:rPr>
        <w:t xml:space="preserve">Definir principios y directrices </w:t>
      </w:r>
      <w:r w:rsidR="0090281F">
        <w:rPr>
          <w:rFonts w:ascii="Bookman Old Style" w:eastAsia="Montserrat" w:hAnsi="Bookman Old Style" w:cs="Montserrat"/>
        </w:rPr>
        <w:t xml:space="preserve">para </w:t>
      </w:r>
      <w:r w:rsidRPr="00AF1292">
        <w:rPr>
          <w:rFonts w:ascii="Bookman Old Style" w:eastAsia="Montserrat" w:hAnsi="Bookman Old Style" w:cs="Montserrat"/>
        </w:rPr>
        <w:t xml:space="preserve">el uso de la IA, </w:t>
      </w:r>
      <w:r w:rsidR="0090281F">
        <w:rPr>
          <w:rFonts w:ascii="Bookman Old Style" w:eastAsia="Montserrat" w:hAnsi="Bookman Old Style" w:cs="Montserrat"/>
        </w:rPr>
        <w:t xml:space="preserve">garantizando </w:t>
      </w:r>
      <w:r w:rsidRPr="00AF1292">
        <w:rPr>
          <w:rFonts w:ascii="Bookman Old Style" w:eastAsia="Montserrat" w:hAnsi="Bookman Old Style" w:cs="Montserrat"/>
        </w:rPr>
        <w:t xml:space="preserve">un ecosistema digital inclusivo, dinámico, sostenible e interoperable para una IA confiable y el acceso a él. </w:t>
      </w:r>
      <w:r w:rsidR="0090281F">
        <w:rPr>
          <w:rFonts w:ascii="Bookman Old Style" w:eastAsia="Montserrat" w:hAnsi="Bookman Old Style" w:cs="Montserrat"/>
        </w:rPr>
        <w:t xml:space="preserve">Promoviendo </w:t>
      </w:r>
      <w:r w:rsidRPr="00AF1292">
        <w:rPr>
          <w:rFonts w:ascii="Bookman Old Style" w:eastAsia="Montserrat" w:hAnsi="Bookman Old Style" w:cs="Montserrat"/>
        </w:rPr>
        <w:t xml:space="preserve">el intercambio seguro, justo, legal y ético de datos y asegurando que las herramientas desarrolladas respeten la privacidad y los derechos humanos.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2. COLABORACIÓN INTERSECTORIAL:</w:t>
      </w:r>
      <w:r w:rsidR="0090281F">
        <w:rPr>
          <w:rFonts w:ascii="Bookman Old Style" w:eastAsia="Montserrat" w:hAnsi="Bookman Old Style" w:cs="Montserrat"/>
        </w:rPr>
        <w:t xml:space="preserve"> Establecer</w:t>
      </w:r>
      <w:r w:rsidRPr="00AF1292">
        <w:rPr>
          <w:rFonts w:ascii="Bookman Old Style" w:eastAsia="Montserrat" w:hAnsi="Bookman Old Style" w:cs="Montserrat"/>
        </w:rPr>
        <w:t xml:space="preserve"> estrategias que fomenten la colaboración entre entidades gubernamentales como el Ministerio de Justicia, el Ministerio de las Tecnologías de la Información y las Comunicaciones, la Fiscalía General de la Nación, </w:t>
      </w:r>
      <w:r w:rsidR="00384FE4">
        <w:rPr>
          <w:rFonts w:ascii="Bookman Old Style" w:eastAsia="Montserrat" w:hAnsi="Bookman Old Style" w:cs="Montserrat"/>
        </w:rPr>
        <w:t xml:space="preserve">la Policía Nacional, </w:t>
      </w:r>
      <w:r w:rsidRPr="00AF1292">
        <w:rPr>
          <w:rFonts w:ascii="Bookman Old Style" w:eastAsia="Montserrat" w:hAnsi="Bookman Old Style" w:cs="Montserrat"/>
        </w:rPr>
        <w:t xml:space="preserve">el sector privado, la academia y la sociedad civil para compartir conocimientos, recursos y estrategias que identifiquen riesgos que afecten los derechos de autor y suplantación de identidad personal.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3. EDUCACIÓN Y CAPACITACIÓN: </w:t>
      </w:r>
      <w:r w:rsidRPr="00AF1292">
        <w:rPr>
          <w:rFonts w:ascii="Bookman Old Style" w:eastAsia="Montserrat" w:hAnsi="Bookman Old Style" w:cs="Montserrat"/>
        </w:rPr>
        <w:t>Implementar programas de educación y capacitación para desarrollar tale</w:t>
      </w:r>
      <w:r w:rsidR="0090281F">
        <w:rPr>
          <w:rFonts w:ascii="Bookman Old Style" w:eastAsia="Montserrat" w:hAnsi="Bookman Old Style" w:cs="Montserrat"/>
        </w:rPr>
        <w:t>nto local en IA, con un enfoque en la ciberseguridad</w:t>
      </w:r>
      <w:r w:rsidRPr="00AF1292">
        <w:rPr>
          <w:rFonts w:ascii="Bookman Old Style" w:eastAsia="Montserrat" w:hAnsi="Bookman Old Style" w:cs="Montserrat"/>
        </w:rPr>
        <w:t xml:space="preserve"> y la ética digital.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4. DESARROLLO DE TECNOLOGÍA:</w:t>
      </w:r>
      <w:r w:rsidRPr="00AF1292">
        <w:rPr>
          <w:rFonts w:ascii="Bookman Old Style" w:eastAsia="Montserrat" w:hAnsi="Bookman Old Style" w:cs="Montserrat"/>
        </w:rPr>
        <w:t xml:space="preserve"> </w:t>
      </w:r>
      <w:r w:rsidR="0090281F">
        <w:rPr>
          <w:rFonts w:ascii="Bookman Old Style" w:eastAsia="Montserrat" w:hAnsi="Bookman Old Style" w:cs="Montserrat"/>
        </w:rPr>
        <w:t>Impulsar la investigación,</w:t>
      </w:r>
      <w:r w:rsidRPr="00AF1292">
        <w:rPr>
          <w:rFonts w:ascii="Bookman Old Style" w:eastAsia="Montserrat" w:hAnsi="Bookman Old Style" w:cs="Montserrat"/>
        </w:rPr>
        <w:t xml:space="preserve"> desarrollo y</w:t>
      </w:r>
      <w:r w:rsidR="0090281F">
        <w:rPr>
          <w:rFonts w:ascii="Bookman Old Style" w:eastAsia="Montserrat" w:hAnsi="Bookman Old Style" w:cs="Montserrat"/>
        </w:rPr>
        <w:t xml:space="preserve"> la inversión privada</w:t>
      </w:r>
      <w:r w:rsidRPr="00AF1292">
        <w:rPr>
          <w:rFonts w:ascii="Bookman Old Style" w:eastAsia="Montserrat" w:hAnsi="Bookman Old Style" w:cs="Montserrat"/>
        </w:rPr>
        <w:t xml:space="preserve"> para estimular la innovación en una IA confiable que se centre en cuestiones técnicas difíciles y en las consecuencias sociales, jurídicas y éticas y las cuestiones normativas relacionadas con la IA. En lo que respecta a la Fiscalía General de la Nación, </w:t>
      </w:r>
      <w:r w:rsidR="0090281F">
        <w:rPr>
          <w:rFonts w:ascii="Bookman Old Style" w:eastAsia="Montserrat" w:hAnsi="Bookman Old Style" w:cs="Montserrat"/>
        </w:rPr>
        <w:t xml:space="preserve">deberá adoptar herramientas </w:t>
      </w:r>
      <w:r w:rsidRPr="00AF1292">
        <w:rPr>
          <w:rFonts w:ascii="Bookman Old Style" w:eastAsia="Montserrat" w:hAnsi="Bookman Old Style" w:cs="Montserrat"/>
        </w:rPr>
        <w:t xml:space="preserve">de IA específicas para la detección de </w:t>
      </w:r>
      <w:proofErr w:type="spellStart"/>
      <w:r w:rsidRPr="00AF1292">
        <w:rPr>
          <w:rFonts w:ascii="Bookman Old Style" w:eastAsia="Montserrat" w:hAnsi="Bookman Old Style" w:cs="Montserrat"/>
        </w:rPr>
        <w:t>deepfakes</w:t>
      </w:r>
      <w:proofErr w:type="spellEnd"/>
      <w:r w:rsidRPr="00AF1292">
        <w:rPr>
          <w:rFonts w:ascii="Bookman Old Style" w:eastAsia="Montserrat" w:hAnsi="Bookman Old Style" w:cs="Montserrat"/>
        </w:rPr>
        <w:t xml:space="preserve">, fraudes y suplantación de identidad, utilizando algoritmos avanzados de aprendizaje automático y procesamiento de lenguaje natural.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Pr>
          <w:rFonts w:ascii="Bookman Old Style" w:eastAsia="Montserrat" w:hAnsi="Bookman Old Style" w:cs="Montserrat"/>
          <w:b/>
        </w:rPr>
        <w:t>5</w:t>
      </w:r>
      <w:r w:rsidRPr="00AF1292">
        <w:rPr>
          <w:rFonts w:ascii="Bookman Old Style" w:eastAsia="Montserrat" w:hAnsi="Bookman Old Style" w:cs="Montserrat"/>
          <w:b/>
        </w:rPr>
        <w:t xml:space="preserve">. TRANSPARENCIA Y GOBERNANZA DE IA: </w:t>
      </w:r>
      <w:r w:rsidRPr="00AF1292">
        <w:rPr>
          <w:rFonts w:ascii="Bookman Old Style" w:eastAsia="Montserrat" w:hAnsi="Bookman Old Style" w:cs="Montserrat"/>
        </w:rPr>
        <w:t xml:space="preserve">Promover la transparencia en los algoritmos de IA y establecer un sistema de gobernanza que incluya auditorías y revisiones periódicas.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Pr>
          <w:rFonts w:ascii="Bookman Old Style" w:eastAsia="Montserrat" w:hAnsi="Bookman Old Style" w:cs="Montserrat"/>
          <w:b/>
        </w:rPr>
        <w:t>6</w:t>
      </w:r>
      <w:r w:rsidRPr="00AF1292">
        <w:rPr>
          <w:rFonts w:ascii="Bookman Old Style" w:eastAsia="Montserrat" w:hAnsi="Bookman Old Style" w:cs="Montserrat"/>
          <w:b/>
        </w:rPr>
        <w:t>. COOPERACIÓN INTERNACIONAL:</w:t>
      </w:r>
      <w:r w:rsidR="0090281F">
        <w:rPr>
          <w:rFonts w:ascii="Bookman Old Style" w:eastAsia="Montserrat" w:hAnsi="Bookman Old Style" w:cs="Montserrat"/>
        </w:rPr>
        <w:t xml:space="preserve"> Foment</w:t>
      </w:r>
      <w:r w:rsidRPr="00AF1292">
        <w:rPr>
          <w:rFonts w:ascii="Bookman Old Style" w:eastAsia="Montserrat" w:hAnsi="Bookman Old Style" w:cs="Montserrat"/>
        </w:rPr>
        <w:t xml:space="preserve">ar alianzas internacionales para compartir mejores prácticas y tecnologías avanzadas en la lucha contra la suplantación de identidad y los </w:t>
      </w:r>
      <w:proofErr w:type="spellStart"/>
      <w:r w:rsidRPr="00AF1292">
        <w:rPr>
          <w:rFonts w:ascii="Bookman Old Style" w:eastAsia="Montserrat" w:hAnsi="Bookman Old Style" w:cs="Montserrat"/>
        </w:rPr>
        <w:t>deepfakes</w:t>
      </w:r>
      <w:proofErr w:type="spellEnd"/>
      <w:r w:rsidRPr="00AF1292">
        <w:rPr>
          <w:rFonts w:ascii="Bookman Old Style" w:eastAsia="Montserrat" w:hAnsi="Bookman Old Style" w:cs="Montserrat"/>
        </w:rPr>
        <w:t xml:space="preserve">.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Pr>
          <w:rFonts w:ascii="Bookman Old Style" w:eastAsia="Montserrat" w:hAnsi="Bookman Old Style" w:cs="Montserrat"/>
          <w:b/>
        </w:rPr>
        <w:t>7</w:t>
      </w:r>
      <w:r w:rsidRPr="00AF1292">
        <w:rPr>
          <w:rFonts w:ascii="Bookman Old Style" w:eastAsia="Montserrat" w:hAnsi="Bookman Old Style" w:cs="Montserrat"/>
          <w:b/>
        </w:rPr>
        <w:t xml:space="preserve">. RESPUESTA RÁPIDA: </w:t>
      </w:r>
      <w:r w:rsidRPr="00AF1292">
        <w:rPr>
          <w:rFonts w:ascii="Bookman Old Style" w:eastAsia="Montserrat" w:hAnsi="Bookman Old Style" w:cs="Montserrat"/>
        </w:rPr>
        <w:t xml:space="preserve">Establecer un protocolo de respuesta rápida para actuar eficientemente ante incidentes de suplantación de identidad y </w:t>
      </w:r>
      <w:proofErr w:type="spellStart"/>
      <w:r w:rsidRPr="00AF1292">
        <w:rPr>
          <w:rFonts w:ascii="Bookman Old Style" w:eastAsia="Montserrat" w:hAnsi="Bookman Old Style" w:cs="Montserrat"/>
        </w:rPr>
        <w:t>deepfakes</w:t>
      </w:r>
      <w:proofErr w:type="spellEnd"/>
      <w:r w:rsidRPr="00AF1292">
        <w:rPr>
          <w:rFonts w:ascii="Bookman Old Style" w:eastAsia="Montserrat" w:hAnsi="Bookman Old Style" w:cs="Montserrat"/>
        </w:rPr>
        <w:t xml:space="preserve"> detectados por las herramientas de IA. </w:t>
      </w:r>
    </w:p>
    <w:p w:rsidR="00647FD0" w:rsidRPr="00AF1292" w:rsidRDefault="00647FD0" w:rsidP="00647FD0">
      <w:pPr>
        <w:widowControl w:val="0"/>
        <w:jc w:val="both"/>
        <w:rPr>
          <w:rFonts w:ascii="Bookman Old Style" w:eastAsia="Montserrat" w:hAnsi="Bookman Old Style" w:cs="Montserrat"/>
        </w:rPr>
      </w:pPr>
    </w:p>
    <w:p w:rsidR="00647FD0" w:rsidRPr="00AF1292" w:rsidRDefault="00647FD0" w:rsidP="00647FD0">
      <w:pPr>
        <w:widowControl w:val="0"/>
        <w:jc w:val="both"/>
        <w:rPr>
          <w:rFonts w:ascii="Bookman Old Style" w:eastAsia="Montserrat" w:hAnsi="Bookman Old Style" w:cs="Montserrat"/>
        </w:rPr>
      </w:pPr>
      <w:r>
        <w:rPr>
          <w:rFonts w:ascii="Bookman Old Style" w:eastAsia="Montserrat" w:hAnsi="Bookman Old Style" w:cs="Montserrat"/>
          <w:b/>
        </w:rPr>
        <w:t>8</w:t>
      </w:r>
      <w:r w:rsidRPr="00AF1292">
        <w:rPr>
          <w:rFonts w:ascii="Bookman Old Style" w:eastAsia="Montserrat" w:hAnsi="Bookman Old Style" w:cs="Montserrat"/>
          <w:b/>
        </w:rPr>
        <w:t>. RELACIONES INTERNACIONALES:</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Promover y colaborar con otros países de la región y a nivel global en la implementación de acuerdos internacionales que incentiven el desarrollo de tecnologías y políticas públicas contra la suplantación de identidad y </w:t>
      </w:r>
      <w:proofErr w:type="spellStart"/>
      <w:r w:rsidRPr="00AF1292">
        <w:rPr>
          <w:rFonts w:ascii="Bookman Old Style" w:eastAsia="Montserrat" w:hAnsi="Bookman Old Style" w:cs="Montserrat"/>
        </w:rPr>
        <w:t>deepfakes</w:t>
      </w:r>
      <w:proofErr w:type="spellEnd"/>
    </w:p>
    <w:p w:rsidR="00647FD0" w:rsidRPr="00AF1292" w:rsidRDefault="00647FD0" w:rsidP="00647FD0">
      <w:pPr>
        <w:widowControl w:val="0"/>
        <w:jc w:val="both"/>
        <w:rPr>
          <w:rFonts w:ascii="Bookman Old Style" w:eastAsia="Montserrat" w:hAnsi="Bookman Old Style" w:cs="Montserrat"/>
        </w:rPr>
      </w:pPr>
    </w:p>
    <w:p w:rsidR="00BB4B50" w:rsidRDefault="00647FD0" w:rsidP="00647FD0">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PARÁGRAFO. </w:t>
      </w:r>
      <w:r w:rsidRPr="00AF1292">
        <w:rPr>
          <w:rFonts w:ascii="Bookman Old Style" w:eastAsia="Montserrat" w:hAnsi="Bookman Old Style" w:cs="Montserrat"/>
        </w:rPr>
        <w:t xml:space="preserve">El Gobierno Nacional y la Fiscalía General de la Nación, </w:t>
      </w:r>
      <w:r w:rsidR="00BB4B50">
        <w:rPr>
          <w:rFonts w:ascii="Bookman Old Style" w:eastAsia="Montserrat" w:hAnsi="Bookman Old Style" w:cs="Montserrat"/>
        </w:rPr>
        <w:t>y</w:t>
      </w:r>
      <w:r w:rsidR="00164B4F">
        <w:rPr>
          <w:rFonts w:ascii="Bookman Old Style" w:eastAsia="Montserrat" w:hAnsi="Bookman Old Style" w:cs="Montserrat"/>
        </w:rPr>
        <w:t xml:space="preserve"> la Policía Nacional, </w:t>
      </w:r>
      <w:r w:rsidRPr="00AF1292">
        <w:rPr>
          <w:rFonts w:ascii="Bookman Old Style" w:eastAsia="Montserrat" w:hAnsi="Bookman Old Style" w:cs="Montserrat"/>
        </w:rPr>
        <w:t xml:space="preserve">contarán con un plazo de dos (2) años para la formulación de las acciones e iniciativas dispuestos en el presente artículo. </w:t>
      </w:r>
    </w:p>
    <w:p w:rsidR="00BB4B50" w:rsidRDefault="00BB4B50" w:rsidP="00647FD0">
      <w:pPr>
        <w:widowControl w:val="0"/>
        <w:jc w:val="both"/>
        <w:rPr>
          <w:rFonts w:ascii="Bookman Old Style" w:eastAsia="Montserrat" w:hAnsi="Bookman Old Style" w:cs="Montserrat"/>
        </w:rPr>
      </w:pPr>
    </w:p>
    <w:p w:rsidR="00BB4B50" w:rsidRDefault="0090281F" w:rsidP="00647FD0">
      <w:pPr>
        <w:widowControl w:val="0"/>
        <w:jc w:val="both"/>
        <w:rPr>
          <w:rFonts w:ascii="Bookman Old Style" w:hAnsi="Bookman Old Style" w:cs="Segoe UI"/>
          <w:color w:val="242424"/>
          <w:shd w:val="clear" w:color="auto" w:fill="FFFFFF"/>
        </w:rPr>
      </w:pPr>
      <w:r>
        <w:rPr>
          <w:rFonts w:ascii="Bookman Old Style" w:eastAsia="Montserrat" w:hAnsi="Bookman Old Style" w:cs="Montserrat"/>
          <w:b/>
        </w:rPr>
        <w:t>ARTÍCULO 5.</w:t>
      </w:r>
      <w:r w:rsidRPr="0090281F">
        <w:rPr>
          <w:rFonts w:ascii="Bookman Old Style" w:hAnsi="Bookman Old Style" w:cs="Segoe UI"/>
          <w:color w:val="242424"/>
          <w:shd w:val="clear" w:color="auto" w:fill="FFFFFF"/>
        </w:rPr>
        <w:t xml:space="preserve"> La Fiscalía General de la Nación creará un Registro Nacional de Delitos de Suplantación Digital, donde se documentarán los casos en los que se </w:t>
      </w:r>
      <w:r w:rsidRPr="0090281F">
        <w:rPr>
          <w:rFonts w:ascii="Bookman Old Style" w:hAnsi="Bookman Old Style" w:cs="Segoe UI"/>
          <w:color w:val="242424"/>
          <w:shd w:val="clear" w:color="auto" w:fill="FFFFFF"/>
        </w:rPr>
        <w:lastRenderedPageBreak/>
        <w:t>utilice inteligencia artificial para cometer falsedad personal. Este registro deberá contener información sobre metodologías utilizadas, su impacto y las medidas</w:t>
      </w:r>
      <w:r w:rsidR="00516271">
        <w:rPr>
          <w:rFonts w:ascii="Bookman Old Style" w:hAnsi="Bookman Old Style" w:cs="Segoe UI"/>
          <w:color w:val="242424"/>
          <w:shd w:val="clear" w:color="auto" w:fill="FFFFFF"/>
        </w:rPr>
        <w:t xml:space="preserve"> Judiciales aplicadas</w:t>
      </w:r>
      <w:r w:rsidR="00BB4B50">
        <w:rPr>
          <w:rFonts w:ascii="Bookman Old Style" w:hAnsi="Bookman Old Style" w:cs="Segoe UI"/>
          <w:color w:val="242424"/>
          <w:shd w:val="clear" w:color="auto" w:fill="FFFFFF"/>
        </w:rPr>
        <w:t xml:space="preserve">. </w:t>
      </w:r>
    </w:p>
    <w:p w:rsidR="00647FD0" w:rsidRPr="0090281F" w:rsidRDefault="0090281F" w:rsidP="00647FD0">
      <w:pPr>
        <w:widowControl w:val="0"/>
        <w:jc w:val="both"/>
        <w:rPr>
          <w:rFonts w:ascii="Bookman Old Style" w:eastAsia="Montserrat" w:hAnsi="Bookman Old Style" w:cs="Montserrat"/>
        </w:rPr>
      </w:pPr>
      <w:r w:rsidRPr="0090281F">
        <w:rPr>
          <w:rFonts w:ascii="Bookman Old Style" w:hAnsi="Bookman Old Style" w:cs="Segoe UI"/>
          <w:color w:val="242424"/>
          <w:shd w:val="clear" w:color="auto" w:fill="FFFFFF"/>
        </w:rPr>
        <w:t>El acceso a este registro será restringido a entidades judiciales y de seguridad y se realizará un informe anual sobre tendencias y riesgos emergentes que será</w:t>
      </w:r>
      <w:r w:rsidRPr="0090281F">
        <w:rPr>
          <w:rFonts w:ascii="Bookman Old Style" w:hAnsi="Bookman Old Style" w:cs="Segoe UI"/>
          <w:color w:val="242424"/>
        </w:rPr>
        <w:br/>
      </w:r>
      <w:r w:rsidRPr="0090281F">
        <w:rPr>
          <w:rFonts w:ascii="Bookman Old Style" w:hAnsi="Bookman Old Style" w:cs="Segoe UI"/>
          <w:color w:val="242424"/>
          <w:shd w:val="clear" w:color="auto" w:fill="FFFFFF"/>
        </w:rPr>
        <w:t>presentado al Congreso de la República.</w:t>
      </w:r>
    </w:p>
    <w:p w:rsidR="0090281F" w:rsidRPr="0090281F" w:rsidRDefault="0090281F" w:rsidP="00647FD0">
      <w:pPr>
        <w:widowControl w:val="0"/>
        <w:jc w:val="both"/>
        <w:rPr>
          <w:rFonts w:ascii="Bookman Old Style" w:eastAsia="Montserrat" w:hAnsi="Bookman Old Style" w:cs="Montserrat"/>
        </w:rPr>
      </w:pPr>
    </w:p>
    <w:p w:rsidR="00647FD0" w:rsidRPr="0090281F" w:rsidRDefault="0090281F" w:rsidP="00647FD0">
      <w:pPr>
        <w:widowControl w:val="0"/>
        <w:jc w:val="both"/>
        <w:rPr>
          <w:rFonts w:ascii="Bookman Old Style" w:eastAsia="Montserrat" w:hAnsi="Bookman Old Style" w:cs="Montserrat"/>
        </w:rPr>
      </w:pPr>
      <w:r w:rsidRPr="0090281F">
        <w:rPr>
          <w:rFonts w:ascii="Bookman Old Style" w:eastAsia="Montserrat" w:hAnsi="Bookman Old Style" w:cs="Montserrat"/>
          <w:b/>
        </w:rPr>
        <w:t>ARTÍCULO 6</w:t>
      </w:r>
      <w:r w:rsidR="00647FD0" w:rsidRPr="0090281F">
        <w:rPr>
          <w:rFonts w:ascii="Bookman Old Style" w:eastAsia="Montserrat" w:hAnsi="Bookman Old Style" w:cs="Montserrat"/>
          <w:b/>
        </w:rPr>
        <w:t xml:space="preserve">. VIGENCIA. </w:t>
      </w:r>
      <w:r w:rsidR="00647FD0" w:rsidRPr="0090281F">
        <w:rPr>
          <w:rFonts w:ascii="Bookman Old Style" w:eastAsia="Montserrat" w:hAnsi="Bookman Old Style" w:cs="Montserrat"/>
        </w:rPr>
        <w:t>La presente ley entrará a regir a partir de su sanción, promulgación y publicación en el Diario Oficial y deroga las disposiciones que le sean contrarias. La modificación del artículo 296 de la Ley 599 de 2000, establecida en esta ley, comenzará a regir un (1) año después de su sanción y promulgación.</w:t>
      </w:r>
    </w:p>
    <w:p w:rsidR="00797788" w:rsidRPr="0090281F" w:rsidRDefault="00797788" w:rsidP="00BB4B50">
      <w:pPr>
        <w:spacing w:after="0" w:line="240" w:lineRule="auto"/>
        <w:rPr>
          <w:rFonts w:ascii="Bookman Old Style" w:eastAsia="Arial" w:hAnsi="Bookman Old Style" w:cs="Times New Roman"/>
          <w:b/>
        </w:rPr>
      </w:pPr>
    </w:p>
    <w:p w:rsidR="00C7658D" w:rsidRPr="0090281F" w:rsidRDefault="005F412B" w:rsidP="00BB4B50">
      <w:pPr>
        <w:tabs>
          <w:tab w:val="left" w:pos="4820"/>
        </w:tabs>
        <w:spacing w:after="0" w:line="276" w:lineRule="auto"/>
        <w:jc w:val="both"/>
        <w:rPr>
          <w:rFonts w:ascii="Bookman Old Style" w:eastAsia="Century Gothic" w:hAnsi="Bookman Old Style" w:cs="Times New Roman"/>
          <w:highlight w:val="white"/>
        </w:rPr>
      </w:pPr>
      <w:r w:rsidRPr="0090281F">
        <w:rPr>
          <w:rFonts w:ascii="Bookman Old Style" w:eastAsia="Century Gothic" w:hAnsi="Bookman Old Style" w:cs="Times New Roman"/>
          <w:highlight w:val="white"/>
        </w:rPr>
        <w:t>E</w:t>
      </w:r>
      <w:r w:rsidR="00C7658D" w:rsidRPr="0090281F">
        <w:rPr>
          <w:rFonts w:ascii="Bookman Old Style" w:eastAsia="Century Gothic" w:hAnsi="Bookman Old Style" w:cs="Times New Roman"/>
          <w:highlight w:val="white"/>
        </w:rPr>
        <w:t xml:space="preserve">n los anteriores términos fue aprobado </w:t>
      </w:r>
      <w:r w:rsidR="00647FD0" w:rsidRPr="0090281F">
        <w:rPr>
          <w:rFonts w:ascii="Bookman Old Style" w:eastAsia="Century Gothic" w:hAnsi="Bookman Old Style" w:cs="Times New Roman"/>
          <w:highlight w:val="white"/>
        </w:rPr>
        <w:t>co</w:t>
      </w:r>
      <w:r w:rsidR="00C7658D" w:rsidRPr="0090281F">
        <w:rPr>
          <w:rFonts w:ascii="Bookman Old Style" w:eastAsia="Century Gothic" w:hAnsi="Bookman Old Style" w:cs="Times New Roman"/>
          <w:highlight w:val="white"/>
        </w:rPr>
        <w:t>n modificaciones en primer debate el presente Pro</w:t>
      </w:r>
      <w:r w:rsidR="00DE1E0A" w:rsidRPr="0090281F">
        <w:rPr>
          <w:rFonts w:ascii="Bookman Old Style" w:eastAsia="Century Gothic" w:hAnsi="Bookman Old Style" w:cs="Times New Roman"/>
          <w:highlight w:val="white"/>
        </w:rPr>
        <w:t>yecto de Ley, según consta en</w:t>
      </w:r>
      <w:r w:rsidR="00C7658D" w:rsidRPr="0090281F">
        <w:rPr>
          <w:rFonts w:ascii="Bookman Old Style" w:eastAsia="Century Gothic" w:hAnsi="Bookman Old Style" w:cs="Times New Roman"/>
          <w:highlight w:val="white"/>
        </w:rPr>
        <w:t xml:space="preserve"> Acta No. </w:t>
      </w:r>
      <w:r w:rsidRPr="0090281F">
        <w:rPr>
          <w:rFonts w:ascii="Bookman Old Style" w:eastAsia="Century Gothic" w:hAnsi="Bookman Old Style" w:cs="Times New Roman"/>
          <w:highlight w:val="white"/>
        </w:rPr>
        <w:t>37</w:t>
      </w:r>
      <w:r w:rsidR="00DE1E0A" w:rsidRPr="0090281F">
        <w:rPr>
          <w:rFonts w:ascii="Bookman Old Style" w:eastAsia="Century Gothic" w:hAnsi="Bookman Old Style" w:cs="Times New Roman"/>
          <w:highlight w:val="white"/>
        </w:rPr>
        <w:t xml:space="preserve"> de sesión del </w:t>
      </w:r>
      <w:r w:rsidRPr="0090281F">
        <w:rPr>
          <w:rFonts w:ascii="Bookman Old Style" w:eastAsia="Century Gothic" w:hAnsi="Bookman Old Style" w:cs="Times New Roman"/>
          <w:highlight w:val="white"/>
        </w:rPr>
        <w:t>26</w:t>
      </w:r>
      <w:r w:rsidR="00DE1E0A" w:rsidRPr="0090281F">
        <w:rPr>
          <w:rFonts w:ascii="Bookman Old Style" w:eastAsia="Century Gothic" w:hAnsi="Bookman Old Style" w:cs="Times New Roman"/>
          <w:highlight w:val="white"/>
        </w:rPr>
        <w:t xml:space="preserve"> de marzo de 2025</w:t>
      </w:r>
      <w:r w:rsidR="00647FD0" w:rsidRPr="0090281F">
        <w:rPr>
          <w:rFonts w:ascii="Bookman Old Style" w:eastAsia="Century Gothic" w:hAnsi="Bookman Old Style" w:cs="Times New Roman"/>
          <w:highlight w:val="white"/>
        </w:rPr>
        <w:t xml:space="preserve"> y Acta No. 38 de sesión del 01 de abril de 202</w:t>
      </w:r>
      <w:r w:rsidR="00C7658D" w:rsidRPr="0090281F">
        <w:rPr>
          <w:rFonts w:ascii="Bookman Old Style" w:eastAsia="Century Gothic" w:hAnsi="Bookman Old Style" w:cs="Times New Roman"/>
          <w:highlight w:val="white"/>
        </w:rPr>
        <w:t>. Así mismo fue anunc</w:t>
      </w:r>
      <w:r w:rsidR="006E3F60" w:rsidRPr="0090281F">
        <w:rPr>
          <w:rFonts w:ascii="Bookman Old Style" w:eastAsia="Century Gothic" w:hAnsi="Bookman Old Style" w:cs="Times New Roman"/>
          <w:highlight w:val="white"/>
        </w:rPr>
        <w:t>i</w:t>
      </w:r>
      <w:r w:rsidR="00DE1E0A" w:rsidRPr="0090281F">
        <w:rPr>
          <w:rFonts w:ascii="Bookman Old Style" w:eastAsia="Century Gothic" w:hAnsi="Bookman Old Style" w:cs="Times New Roman"/>
          <w:highlight w:val="white"/>
        </w:rPr>
        <w:t>ado entre otras fechas</w:t>
      </w:r>
      <w:r w:rsidR="00F86683" w:rsidRPr="0090281F">
        <w:rPr>
          <w:rFonts w:ascii="Bookman Old Style" w:eastAsia="Century Gothic" w:hAnsi="Bookman Old Style" w:cs="Times New Roman"/>
          <w:highlight w:val="white"/>
        </w:rPr>
        <w:t>,</w:t>
      </w:r>
      <w:r w:rsidRPr="0090281F">
        <w:rPr>
          <w:rFonts w:ascii="Bookman Old Style" w:eastAsia="Century Gothic" w:hAnsi="Bookman Old Style" w:cs="Times New Roman"/>
          <w:highlight w:val="white"/>
        </w:rPr>
        <w:t xml:space="preserve"> el día 19</w:t>
      </w:r>
      <w:r w:rsidR="00DE1E0A" w:rsidRPr="0090281F">
        <w:rPr>
          <w:rFonts w:ascii="Bookman Old Style" w:eastAsia="Century Gothic" w:hAnsi="Bookman Old Style" w:cs="Times New Roman"/>
          <w:highlight w:val="white"/>
        </w:rPr>
        <w:t xml:space="preserve"> de marzo de 2025</w:t>
      </w:r>
      <w:r w:rsidRPr="0090281F">
        <w:rPr>
          <w:rFonts w:ascii="Bookman Old Style" w:eastAsia="Century Gothic" w:hAnsi="Bookman Old Style" w:cs="Times New Roman"/>
          <w:highlight w:val="white"/>
        </w:rPr>
        <w:t>, según consta en el Acta No. 36</w:t>
      </w:r>
      <w:r w:rsidR="00DE1E0A" w:rsidRPr="0090281F">
        <w:rPr>
          <w:rFonts w:ascii="Bookman Old Style" w:eastAsia="Century Gothic" w:hAnsi="Bookman Old Style" w:cs="Times New Roman"/>
          <w:highlight w:val="white"/>
        </w:rPr>
        <w:t xml:space="preserve"> de sesión de esa misma fecha</w:t>
      </w:r>
      <w:r w:rsidR="00647FD0" w:rsidRPr="0090281F">
        <w:rPr>
          <w:rFonts w:ascii="Bookman Old Style" w:eastAsia="Century Gothic" w:hAnsi="Bookman Old Style" w:cs="Times New Roman"/>
          <w:highlight w:val="white"/>
        </w:rPr>
        <w:t xml:space="preserve"> y el 26 de marzo de 2025, según consta</w:t>
      </w:r>
      <w:r w:rsidR="00BB4B50">
        <w:rPr>
          <w:rFonts w:ascii="Bookman Old Style" w:eastAsia="Century Gothic" w:hAnsi="Bookman Old Style" w:cs="Times New Roman"/>
          <w:highlight w:val="white"/>
        </w:rPr>
        <w:t xml:space="preserve"> en el Acta No. 37 de sesión de</w:t>
      </w:r>
      <w:r w:rsidR="00647FD0" w:rsidRPr="0090281F">
        <w:rPr>
          <w:rFonts w:ascii="Bookman Old Style" w:eastAsia="Century Gothic" w:hAnsi="Bookman Old Style" w:cs="Times New Roman"/>
          <w:highlight w:val="white"/>
        </w:rPr>
        <w:t xml:space="preserve"> la misma fecha</w:t>
      </w:r>
      <w:r w:rsidR="00C7658D" w:rsidRPr="0090281F">
        <w:rPr>
          <w:rFonts w:ascii="Bookman Old Style" w:eastAsia="Century Gothic" w:hAnsi="Bookman Old Style" w:cs="Times New Roman"/>
          <w:highlight w:val="white"/>
        </w:rPr>
        <w:t>.</w:t>
      </w:r>
    </w:p>
    <w:p w:rsidR="00E90D44" w:rsidRPr="0090281F" w:rsidRDefault="00E90D44" w:rsidP="00DD54E9">
      <w:pPr>
        <w:tabs>
          <w:tab w:val="left" w:pos="4678"/>
          <w:tab w:val="left" w:pos="5103"/>
        </w:tabs>
        <w:spacing w:after="0" w:line="240" w:lineRule="auto"/>
        <w:jc w:val="both"/>
        <w:rPr>
          <w:rFonts w:ascii="Bookman Old Style" w:eastAsia="Century Gothic" w:hAnsi="Bookman Old Style" w:cs="Times New Roman"/>
          <w:b/>
          <w:highlight w:val="white"/>
        </w:rPr>
      </w:pPr>
    </w:p>
    <w:p w:rsidR="00A92BE9" w:rsidRPr="0090281F" w:rsidRDefault="00A92BE9" w:rsidP="00C7658D">
      <w:pPr>
        <w:tabs>
          <w:tab w:val="left" w:pos="4678"/>
          <w:tab w:val="left" w:pos="5103"/>
        </w:tabs>
        <w:spacing w:after="0" w:line="240" w:lineRule="auto"/>
        <w:rPr>
          <w:rFonts w:ascii="Bookman Old Style" w:eastAsia="Century Gothic" w:hAnsi="Bookman Old Style" w:cs="Times New Roman"/>
          <w:b/>
          <w:highlight w:val="white"/>
        </w:rPr>
      </w:pPr>
    </w:p>
    <w:p w:rsidR="00A92BE9" w:rsidRPr="0090281F" w:rsidRDefault="00A92BE9" w:rsidP="00C7658D">
      <w:pPr>
        <w:tabs>
          <w:tab w:val="left" w:pos="4678"/>
          <w:tab w:val="left" w:pos="5103"/>
        </w:tabs>
        <w:spacing w:after="0" w:line="240" w:lineRule="auto"/>
        <w:rPr>
          <w:rFonts w:ascii="Bookman Old Style" w:eastAsia="Century Gothic" w:hAnsi="Bookman Old Style" w:cs="Times New Roman"/>
          <w:b/>
          <w:highlight w:val="white"/>
        </w:rPr>
      </w:pPr>
    </w:p>
    <w:p w:rsidR="005F412B" w:rsidRPr="0090281F" w:rsidRDefault="005F412B" w:rsidP="00C7658D">
      <w:pPr>
        <w:tabs>
          <w:tab w:val="left" w:pos="4678"/>
          <w:tab w:val="left" w:pos="5103"/>
        </w:tabs>
        <w:spacing w:after="0" w:line="240" w:lineRule="auto"/>
        <w:rPr>
          <w:rFonts w:ascii="Bookman Old Style" w:eastAsia="Century Gothic" w:hAnsi="Bookman Old Style" w:cs="Times New Roman"/>
          <w:b/>
          <w:highlight w:val="white"/>
        </w:rPr>
      </w:pPr>
    </w:p>
    <w:p w:rsidR="00647FD0" w:rsidRPr="0090281F" w:rsidRDefault="00647FD0" w:rsidP="00C7658D">
      <w:pPr>
        <w:tabs>
          <w:tab w:val="left" w:pos="4678"/>
          <w:tab w:val="left" w:pos="5103"/>
        </w:tabs>
        <w:spacing w:after="0" w:line="240" w:lineRule="auto"/>
        <w:rPr>
          <w:rFonts w:ascii="Bookman Old Style" w:eastAsia="Century Gothic" w:hAnsi="Bookman Old Style" w:cs="Times New Roman"/>
          <w:b/>
          <w:highlight w:val="white"/>
        </w:rPr>
      </w:pPr>
    </w:p>
    <w:p w:rsidR="00C7658D" w:rsidRPr="0090281F" w:rsidRDefault="00647FD0" w:rsidP="00C7658D">
      <w:pPr>
        <w:tabs>
          <w:tab w:val="left" w:pos="4678"/>
          <w:tab w:val="left" w:pos="5103"/>
        </w:tabs>
        <w:spacing w:after="0" w:line="240" w:lineRule="auto"/>
        <w:rPr>
          <w:rFonts w:ascii="Bookman Old Style" w:eastAsia="Century Gothic" w:hAnsi="Bookman Old Style" w:cs="Times New Roman"/>
          <w:b/>
          <w:highlight w:val="white"/>
        </w:rPr>
      </w:pPr>
      <w:r w:rsidRPr="0090281F">
        <w:rPr>
          <w:rFonts w:ascii="Bookman Old Style" w:eastAsia="Century Gothic" w:hAnsi="Bookman Old Style" w:cs="Times New Roman"/>
          <w:b/>
          <w:highlight w:val="white"/>
        </w:rPr>
        <w:t>MARELEN CASTILLO TORRES</w:t>
      </w:r>
      <w:r w:rsidR="00C7658D" w:rsidRPr="0090281F">
        <w:rPr>
          <w:rFonts w:ascii="Bookman Old Style" w:eastAsia="Century Gothic" w:hAnsi="Bookman Old Style" w:cs="Times New Roman"/>
          <w:b/>
          <w:highlight w:val="white"/>
        </w:rPr>
        <w:tab/>
        <w:t>ANA PAOLA GARCÍA SOTO</w:t>
      </w:r>
    </w:p>
    <w:p w:rsidR="00C7658D" w:rsidRPr="0090281F" w:rsidRDefault="00A92BE9" w:rsidP="00C7658D">
      <w:pPr>
        <w:tabs>
          <w:tab w:val="left" w:pos="4678"/>
          <w:tab w:val="left" w:pos="5103"/>
        </w:tabs>
        <w:spacing w:after="0" w:line="240" w:lineRule="auto"/>
        <w:rPr>
          <w:rFonts w:ascii="Bookman Old Style" w:eastAsia="Century Gothic" w:hAnsi="Bookman Old Style" w:cs="Times New Roman"/>
          <w:highlight w:val="white"/>
        </w:rPr>
      </w:pPr>
      <w:r w:rsidRPr="0090281F">
        <w:rPr>
          <w:rFonts w:ascii="Bookman Old Style" w:eastAsia="Century Gothic" w:hAnsi="Bookman Old Style" w:cs="Times New Roman"/>
          <w:highlight w:val="white"/>
        </w:rPr>
        <w:t xml:space="preserve">Ponente </w:t>
      </w:r>
      <w:r w:rsidR="007042B0" w:rsidRPr="0090281F">
        <w:rPr>
          <w:rFonts w:ascii="Bookman Old Style" w:eastAsia="Century Gothic" w:hAnsi="Bookman Old Style" w:cs="Times New Roman"/>
          <w:highlight w:val="white"/>
        </w:rPr>
        <w:t>Coordinador</w:t>
      </w:r>
      <w:r w:rsidR="00647FD0" w:rsidRPr="0090281F">
        <w:rPr>
          <w:rFonts w:ascii="Bookman Old Style" w:eastAsia="Century Gothic" w:hAnsi="Bookman Old Style" w:cs="Times New Roman"/>
          <w:highlight w:val="white"/>
        </w:rPr>
        <w:t>a</w:t>
      </w:r>
      <w:r w:rsidR="007042B0" w:rsidRPr="0090281F">
        <w:rPr>
          <w:rFonts w:ascii="Bookman Old Style" w:eastAsia="Century Gothic" w:hAnsi="Bookman Old Style" w:cs="Times New Roman"/>
          <w:highlight w:val="white"/>
        </w:rPr>
        <w:tab/>
        <w:t>Presidenta</w:t>
      </w:r>
      <w:r w:rsidR="00C7658D" w:rsidRPr="0090281F">
        <w:rPr>
          <w:rFonts w:ascii="Bookman Old Style" w:eastAsia="Century Gothic" w:hAnsi="Bookman Old Style" w:cs="Times New Roman"/>
          <w:highlight w:val="white"/>
        </w:rPr>
        <w:t xml:space="preserve"> </w:t>
      </w:r>
    </w:p>
    <w:p w:rsidR="00A92BE9" w:rsidRPr="0090281F" w:rsidRDefault="00A92BE9" w:rsidP="00A92BE9">
      <w:pPr>
        <w:tabs>
          <w:tab w:val="left" w:pos="4678"/>
          <w:tab w:val="left" w:pos="5103"/>
        </w:tabs>
        <w:spacing w:after="0" w:line="240" w:lineRule="auto"/>
        <w:rPr>
          <w:rFonts w:ascii="Bookman Old Style" w:eastAsia="Century Gothic" w:hAnsi="Bookman Old Style" w:cs="Times New Roman"/>
        </w:rPr>
      </w:pPr>
    </w:p>
    <w:p w:rsidR="00A92BE9" w:rsidRPr="0090281F" w:rsidRDefault="00A92BE9" w:rsidP="00A92BE9">
      <w:pPr>
        <w:tabs>
          <w:tab w:val="left" w:pos="4678"/>
          <w:tab w:val="left" w:pos="5103"/>
        </w:tabs>
        <w:spacing w:after="0" w:line="240" w:lineRule="auto"/>
        <w:rPr>
          <w:rFonts w:ascii="Bookman Old Style" w:eastAsia="Century Gothic" w:hAnsi="Bookman Old Style" w:cs="Times New Roman"/>
        </w:rPr>
      </w:pPr>
    </w:p>
    <w:p w:rsidR="00647FD0" w:rsidRPr="0090281F" w:rsidRDefault="00647FD0" w:rsidP="00A92BE9">
      <w:pPr>
        <w:tabs>
          <w:tab w:val="left" w:pos="4678"/>
          <w:tab w:val="left" w:pos="5103"/>
        </w:tabs>
        <w:spacing w:after="0" w:line="240" w:lineRule="auto"/>
        <w:rPr>
          <w:rFonts w:ascii="Bookman Old Style" w:eastAsia="Century Gothic" w:hAnsi="Bookman Old Style" w:cs="Times New Roman"/>
        </w:rPr>
      </w:pPr>
    </w:p>
    <w:p w:rsidR="005F412B" w:rsidRPr="0090281F" w:rsidRDefault="005F412B" w:rsidP="00A92BE9">
      <w:pPr>
        <w:tabs>
          <w:tab w:val="left" w:pos="4678"/>
          <w:tab w:val="left" w:pos="5103"/>
        </w:tabs>
        <w:spacing w:after="0" w:line="240" w:lineRule="auto"/>
        <w:rPr>
          <w:rFonts w:ascii="Bookman Old Style" w:eastAsia="Century Gothic" w:hAnsi="Bookman Old Style" w:cs="Times New Roman"/>
        </w:rPr>
      </w:pPr>
    </w:p>
    <w:p w:rsidR="005F412B" w:rsidRPr="0090281F" w:rsidRDefault="005F412B" w:rsidP="00A92BE9">
      <w:pPr>
        <w:tabs>
          <w:tab w:val="left" w:pos="4678"/>
          <w:tab w:val="left" w:pos="5103"/>
        </w:tabs>
        <w:spacing w:after="0" w:line="240" w:lineRule="auto"/>
        <w:rPr>
          <w:rFonts w:ascii="Bookman Old Style" w:eastAsia="Century Gothic" w:hAnsi="Bookman Old Style" w:cs="Times New Roman"/>
        </w:rPr>
      </w:pPr>
    </w:p>
    <w:p w:rsidR="00A92BE9" w:rsidRPr="0090281F" w:rsidRDefault="00A92BE9" w:rsidP="00A92BE9">
      <w:pPr>
        <w:tabs>
          <w:tab w:val="left" w:pos="4678"/>
          <w:tab w:val="left" w:pos="5103"/>
        </w:tabs>
        <w:spacing w:after="0" w:line="240" w:lineRule="auto"/>
        <w:rPr>
          <w:rFonts w:ascii="Bookman Old Style" w:eastAsia="Century Gothic" w:hAnsi="Bookman Old Style" w:cs="Times New Roman"/>
        </w:rPr>
      </w:pPr>
    </w:p>
    <w:p w:rsidR="00C7658D" w:rsidRPr="0090281F" w:rsidRDefault="007042B0" w:rsidP="00A92BE9">
      <w:pPr>
        <w:tabs>
          <w:tab w:val="left" w:pos="4678"/>
          <w:tab w:val="left" w:pos="5103"/>
        </w:tabs>
        <w:spacing w:after="0" w:line="240" w:lineRule="auto"/>
        <w:rPr>
          <w:rFonts w:ascii="Bookman Old Style" w:eastAsia="Century Gothic" w:hAnsi="Bookman Old Style" w:cs="Times New Roman"/>
          <w:b/>
        </w:rPr>
      </w:pPr>
      <w:r w:rsidRPr="0090281F">
        <w:rPr>
          <w:rFonts w:ascii="Bookman Old Style" w:eastAsia="Century Gothic" w:hAnsi="Bookman Old Style" w:cs="Times New Roman"/>
          <w:b/>
        </w:rPr>
        <w:t xml:space="preserve">                                   </w:t>
      </w:r>
      <w:r w:rsidR="00C7658D" w:rsidRPr="0090281F">
        <w:rPr>
          <w:rFonts w:ascii="Bookman Old Style" w:eastAsia="Century Gothic" w:hAnsi="Bookman Old Style" w:cs="Times New Roman"/>
          <w:b/>
        </w:rPr>
        <w:t>AMPARO YANETH CALDERON PERDOMO</w:t>
      </w:r>
    </w:p>
    <w:p w:rsidR="008C485F" w:rsidRPr="0090281F" w:rsidRDefault="007042B0" w:rsidP="00A92BE9">
      <w:pPr>
        <w:tabs>
          <w:tab w:val="left" w:pos="4678"/>
          <w:tab w:val="left" w:pos="5103"/>
        </w:tabs>
        <w:spacing w:after="0" w:line="240" w:lineRule="auto"/>
        <w:rPr>
          <w:rFonts w:ascii="Bookman Old Style" w:eastAsia="Arial Narrow" w:hAnsi="Bookman Old Style" w:cs="Times New Roman"/>
          <w:color w:val="000000"/>
        </w:rPr>
      </w:pPr>
      <w:r w:rsidRPr="0090281F">
        <w:rPr>
          <w:rFonts w:ascii="Bookman Old Style" w:eastAsia="Century Gothic" w:hAnsi="Bookman Old Style" w:cs="Times New Roman"/>
          <w:highlight w:val="white"/>
        </w:rPr>
        <w:t xml:space="preserve">                                                         </w:t>
      </w:r>
      <w:r w:rsidR="00C7658D" w:rsidRPr="0090281F">
        <w:rPr>
          <w:rFonts w:ascii="Bookman Old Style" w:eastAsia="Century Gothic" w:hAnsi="Bookman Old Style" w:cs="Times New Roman"/>
          <w:highlight w:val="white"/>
        </w:rPr>
        <w:t>Secretaria</w:t>
      </w:r>
    </w:p>
    <w:sectPr w:rsidR="008C485F" w:rsidRPr="0090281F"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EF" w:rsidRDefault="008F48EF" w:rsidP="002B77F9">
      <w:pPr>
        <w:spacing w:after="0" w:line="240" w:lineRule="auto"/>
      </w:pPr>
      <w:r>
        <w:separator/>
      </w:r>
    </w:p>
  </w:endnote>
  <w:endnote w:type="continuationSeparator" w:id="0">
    <w:p w:rsidR="008F48EF" w:rsidRDefault="008F48EF"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90281F" w:rsidRPr="00F31B05" w:rsidRDefault="0090281F"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90281F" w:rsidRPr="00CA7BFC" w:rsidRDefault="0090281F"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90281F" w:rsidRDefault="0090281F"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EF" w:rsidRDefault="008F48EF" w:rsidP="002B77F9">
      <w:pPr>
        <w:spacing w:after="0" w:line="240" w:lineRule="auto"/>
      </w:pPr>
      <w:r>
        <w:separator/>
      </w:r>
    </w:p>
  </w:footnote>
  <w:footnote w:type="continuationSeparator" w:id="0">
    <w:p w:rsidR="008F48EF" w:rsidRDefault="008F48EF"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1F" w:rsidRDefault="008F48EF" w:rsidP="00C72FDB">
    <w:pPr>
      <w:pStyle w:val="Encabezado"/>
      <w:jc w:val="center"/>
    </w:pPr>
    <w:sdt>
      <w:sdtPr>
        <w:id w:val="1036773030"/>
        <w:docPartObj>
          <w:docPartGallery w:val="Page Numbers (Margins)"/>
          <w:docPartUnique/>
        </w:docPartObj>
      </w:sdtPr>
      <w:sdtEndPr/>
      <w:sdtContent>
        <w:r w:rsidR="0090281F">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81F" w:rsidRDefault="0090281F">
                              <w:pPr>
                                <w:pBdr>
                                  <w:bottom w:val="single" w:sz="4" w:space="1" w:color="auto"/>
                                </w:pBdr>
                              </w:pPr>
                              <w:r>
                                <w:fldChar w:fldCharType="begin"/>
                              </w:r>
                              <w:r>
                                <w:instrText>PAGE   \* MERGEFORMAT</w:instrText>
                              </w:r>
                              <w:r>
                                <w:fldChar w:fldCharType="separate"/>
                              </w:r>
                              <w:r w:rsidR="003760F5" w:rsidRPr="003760F5">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90281F" w:rsidRDefault="0090281F">
                        <w:pPr>
                          <w:pBdr>
                            <w:bottom w:val="single" w:sz="4" w:space="1" w:color="auto"/>
                          </w:pBdr>
                        </w:pPr>
                        <w:r>
                          <w:fldChar w:fldCharType="begin"/>
                        </w:r>
                        <w:r>
                          <w:instrText>PAGE   \* MERGEFORMAT</w:instrText>
                        </w:r>
                        <w:r>
                          <w:fldChar w:fldCharType="separate"/>
                        </w:r>
                        <w:r w:rsidR="003760F5" w:rsidRPr="003760F5">
                          <w:rPr>
                            <w:noProof/>
                            <w:lang w:val="es-ES"/>
                          </w:rPr>
                          <w:t>4</w:t>
                        </w:r>
                        <w:r>
                          <w:fldChar w:fldCharType="end"/>
                        </w:r>
                      </w:p>
                    </w:txbxContent>
                  </v:textbox>
                  <w10:wrap anchorx="margin" anchory="margin"/>
                </v:rect>
              </w:pict>
            </mc:Fallback>
          </mc:AlternateContent>
        </w:r>
      </w:sdtContent>
    </w:sdt>
    <w:r w:rsidR="0090281F">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90281F" w:rsidRDefault="009028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5"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0"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8"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4"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5"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6"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7"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2"/>
  </w:num>
  <w:num w:numId="3">
    <w:abstractNumId w:val="18"/>
  </w:num>
  <w:num w:numId="4">
    <w:abstractNumId w:val="1"/>
  </w:num>
  <w:num w:numId="5">
    <w:abstractNumId w:val="2"/>
  </w:num>
  <w:num w:numId="6">
    <w:abstractNumId w:val="11"/>
  </w:num>
  <w:num w:numId="7">
    <w:abstractNumId w:val="0"/>
  </w:num>
  <w:num w:numId="8">
    <w:abstractNumId w:val="26"/>
  </w:num>
  <w:num w:numId="9">
    <w:abstractNumId w:val="13"/>
  </w:num>
  <w:num w:numId="10">
    <w:abstractNumId w:val="22"/>
  </w:num>
  <w:num w:numId="11">
    <w:abstractNumId w:val="39"/>
  </w:num>
  <w:num w:numId="12">
    <w:abstractNumId w:val="30"/>
  </w:num>
  <w:num w:numId="13">
    <w:abstractNumId w:val="38"/>
  </w:num>
  <w:num w:numId="14">
    <w:abstractNumId w:val="28"/>
  </w:num>
  <w:num w:numId="15">
    <w:abstractNumId w:val="25"/>
  </w:num>
  <w:num w:numId="16">
    <w:abstractNumId w:val="33"/>
  </w:num>
  <w:num w:numId="17">
    <w:abstractNumId w:val="24"/>
  </w:num>
  <w:num w:numId="18">
    <w:abstractNumId w:val="4"/>
  </w:num>
  <w:num w:numId="19">
    <w:abstractNumId w:val="5"/>
  </w:num>
  <w:num w:numId="20">
    <w:abstractNumId w:val="35"/>
  </w:num>
  <w:num w:numId="21">
    <w:abstractNumId w:val="31"/>
  </w:num>
  <w:num w:numId="22">
    <w:abstractNumId w:val="29"/>
  </w:num>
  <w:num w:numId="23">
    <w:abstractNumId w:val="23"/>
  </w:num>
  <w:num w:numId="24">
    <w:abstractNumId w:val="37"/>
  </w:num>
  <w:num w:numId="25">
    <w:abstractNumId w:val="17"/>
  </w:num>
  <w:num w:numId="26">
    <w:abstractNumId w:val="32"/>
  </w:num>
  <w:num w:numId="27">
    <w:abstractNumId w:val="10"/>
  </w:num>
  <w:num w:numId="28">
    <w:abstractNumId w:val="36"/>
  </w:num>
  <w:num w:numId="29">
    <w:abstractNumId w:val="14"/>
  </w:num>
  <w:num w:numId="30">
    <w:abstractNumId w:val="19"/>
  </w:num>
  <w:num w:numId="31">
    <w:abstractNumId w:val="21"/>
  </w:num>
  <w:num w:numId="32">
    <w:abstractNumId w:val="8"/>
  </w:num>
  <w:num w:numId="33">
    <w:abstractNumId w:val="34"/>
  </w:num>
  <w:num w:numId="34">
    <w:abstractNumId w:val="15"/>
  </w:num>
  <w:num w:numId="35">
    <w:abstractNumId w:val="6"/>
  </w:num>
  <w:num w:numId="36">
    <w:abstractNumId w:val="7"/>
  </w:num>
  <w:num w:numId="37">
    <w:abstractNumId w:val="3"/>
  </w:num>
  <w:num w:numId="38">
    <w:abstractNumId w:val="20"/>
  </w:num>
  <w:num w:numId="39">
    <w:abstractNumId w:val="2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0B431C"/>
    <w:rsid w:val="000B4D84"/>
    <w:rsid w:val="000B7306"/>
    <w:rsid w:val="001066C3"/>
    <w:rsid w:val="00130B13"/>
    <w:rsid w:val="00164B4F"/>
    <w:rsid w:val="00187F26"/>
    <w:rsid w:val="0019687F"/>
    <w:rsid w:val="001A730E"/>
    <w:rsid w:val="001B59F5"/>
    <w:rsid w:val="001C02DA"/>
    <w:rsid w:val="001D46E7"/>
    <w:rsid w:val="001F1108"/>
    <w:rsid w:val="001F2372"/>
    <w:rsid w:val="001F2C00"/>
    <w:rsid w:val="001F4B8D"/>
    <w:rsid w:val="00205249"/>
    <w:rsid w:val="00210E09"/>
    <w:rsid w:val="002227A1"/>
    <w:rsid w:val="0023152C"/>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0F5"/>
    <w:rsid w:val="00376F05"/>
    <w:rsid w:val="003830E9"/>
    <w:rsid w:val="00384FE4"/>
    <w:rsid w:val="003873C2"/>
    <w:rsid w:val="00387BD8"/>
    <w:rsid w:val="00393CA3"/>
    <w:rsid w:val="00394EAC"/>
    <w:rsid w:val="003B0401"/>
    <w:rsid w:val="003C4239"/>
    <w:rsid w:val="003F126E"/>
    <w:rsid w:val="003F5C5D"/>
    <w:rsid w:val="003F7B98"/>
    <w:rsid w:val="003F7F52"/>
    <w:rsid w:val="00413118"/>
    <w:rsid w:val="00415052"/>
    <w:rsid w:val="0043525D"/>
    <w:rsid w:val="00436F33"/>
    <w:rsid w:val="004453D9"/>
    <w:rsid w:val="004457EB"/>
    <w:rsid w:val="00463B62"/>
    <w:rsid w:val="00464F6C"/>
    <w:rsid w:val="004730CF"/>
    <w:rsid w:val="00485F9F"/>
    <w:rsid w:val="0049097B"/>
    <w:rsid w:val="004A788F"/>
    <w:rsid w:val="004C0174"/>
    <w:rsid w:val="004C05B3"/>
    <w:rsid w:val="004C367F"/>
    <w:rsid w:val="004C57E9"/>
    <w:rsid w:val="004C5D69"/>
    <w:rsid w:val="004D4AE0"/>
    <w:rsid w:val="004D759E"/>
    <w:rsid w:val="00511ED4"/>
    <w:rsid w:val="00514173"/>
    <w:rsid w:val="00516271"/>
    <w:rsid w:val="00520C0E"/>
    <w:rsid w:val="00531BD8"/>
    <w:rsid w:val="0054460A"/>
    <w:rsid w:val="00546013"/>
    <w:rsid w:val="0054784F"/>
    <w:rsid w:val="00554A09"/>
    <w:rsid w:val="005648D5"/>
    <w:rsid w:val="00566713"/>
    <w:rsid w:val="0057315F"/>
    <w:rsid w:val="00592B55"/>
    <w:rsid w:val="00594CA0"/>
    <w:rsid w:val="005A2CA1"/>
    <w:rsid w:val="005B4CE4"/>
    <w:rsid w:val="005C604F"/>
    <w:rsid w:val="005D4583"/>
    <w:rsid w:val="005D4CF6"/>
    <w:rsid w:val="005E17D9"/>
    <w:rsid w:val="005F412B"/>
    <w:rsid w:val="00615662"/>
    <w:rsid w:val="006156D8"/>
    <w:rsid w:val="00617D5F"/>
    <w:rsid w:val="006263B1"/>
    <w:rsid w:val="006466D3"/>
    <w:rsid w:val="00647FD0"/>
    <w:rsid w:val="00651F09"/>
    <w:rsid w:val="00657E26"/>
    <w:rsid w:val="006729F8"/>
    <w:rsid w:val="00673CBF"/>
    <w:rsid w:val="006842AA"/>
    <w:rsid w:val="00685C7B"/>
    <w:rsid w:val="006A433F"/>
    <w:rsid w:val="006A6080"/>
    <w:rsid w:val="006C2025"/>
    <w:rsid w:val="006E2C22"/>
    <w:rsid w:val="006E3F60"/>
    <w:rsid w:val="006F5535"/>
    <w:rsid w:val="007032B8"/>
    <w:rsid w:val="007042B0"/>
    <w:rsid w:val="007118F9"/>
    <w:rsid w:val="00740FC1"/>
    <w:rsid w:val="00741F4B"/>
    <w:rsid w:val="007523F7"/>
    <w:rsid w:val="00752442"/>
    <w:rsid w:val="00762CE9"/>
    <w:rsid w:val="00767102"/>
    <w:rsid w:val="00770A1E"/>
    <w:rsid w:val="00784634"/>
    <w:rsid w:val="00791199"/>
    <w:rsid w:val="00797788"/>
    <w:rsid w:val="007A27BF"/>
    <w:rsid w:val="007A64EA"/>
    <w:rsid w:val="007B04B8"/>
    <w:rsid w:val="007C1176"/>
    <w:rsid w:val="007C2835"/>
    <w:rsid w:val="007C791A"/>
    <w:rsid w:val="007D2B23"/>
    <w:rsid w:val="007F02A1"/>
    <w:rsid w:val="0081409F"/>
    <w:rsid w:val="00820746"/>
    <w:rsid w:val="00820AC5"/>
    <w:rsid w:val="008214EF"/>
    <w:rsid w:val="0083563E"/>
    <w:rsid w:val="008356FB"/>
    <w:rsid w:val="00836D1A"/>
    <w:rsid w:val="00864666"/>
    <w:rsid w:val="00864E81"/>
    <w:rsid w:val="00890E7E"/>
    <w:rsid w:val="008948A9"/>
    <w:rsid w:val="008C0270"/>
    <w:rsid w:val="008C485F"/>
    <w:rsid w:val="008C4F3D"/>
    <w:rsid w:val="008C5463"/>
    <w:rsid w:val="008C5C63"/>
    <w:rsid w:val="008D5251"/>
    <w:rsid w:val="008D78C3"/>
    <w:rsid w:val="008F3182"/>
    <w:rsid w:val="008F48EF"/>
    <w:rsid w:val="0090281F"/>
    <w:rsid w:val="009230CE"/>
    <w:rsid w:val="00923E69"/>
    <w:rsid w:val="00930B4E"/>
    <w:rsid w:val="0093261F"/>
    <w:rsid w:val="009338BD"/>
    <w:rsid w:val="00933BB6"/>
    <w:rsid w:val="00971B33"/>
    <w:rsid w:val="00980BCD"/>
    <w:rsid w:val="00986396"/>
    <w:rsid w:val="009927DB"/>
    <w:rsid w:val="00993253"/>
    <w:rsid w:val="0099350E"/>
    <w:rsid w:val="00993DA6"/>
    <w:rsid w:val="009A138B"/>
    <w:rsid w:val="009A58FC"/>
    <w:rsid w:val="009B53F3"/>
    <w:rsid w:val="009B67AC"/>
    <w:rsid w:val="009C12A5"/>
    <w:rsid w:val="009F327E"/>
    <w:rsid w:val="009F5598"/>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F36DE"/>
    <w:rsid w:val="00AF7024"/>
    <w:rsid w:val="00AF764F"/>
    <w:rsid w:val="00B01CAB"/>
    <w:rsid w:val="00B1158E"/>
    <w:rsid w:val="00B17EFD"/>
    <w:rsid w:val="00B445A7"/>
    <w:rsid w:val="00B45F28"/>
    <w:rsid w:val="00B50033"/>
    <w:rsid w:val="00B60DFC"/>
    <w:rsid w:val="00BB4B50"/>
    <w:rsid w:val="00BB52F2"/>
    <w:rsid w:val="00BC47DE"/>
    <w:rsid w:val="00BD4141"/>
    <w:rsid w:val="00BD5A9F"/>
    <w:rsid w:val="00C0765C"/>
    <w:rsid w:val="00C14E17"/>
    <w:rsid w:val="00C27B20"/>
    <w:rsid w:val="00C41881"/>
    <w:rsid w:val="00C421C4"/>
    <w:rsid w:val="00C5586A"/>
    <w:rsid w:val="00C72FDB"/>
    <w:rsid w:val="00C74091"/>
    <w:rsid w:val="00C74871"/>
    <w:rsid w:val="00C7658D"/>
    <w:rsid w:val="00C81DC9"/>
    <w:rsid w:val="00C90D70"/>
    <w:rsid w:val="00C91D4B"/>
    <w:rsid w:val="00CA1400"/>
    <w:rsid w:val="00CE3E80"/>
    <w:rsid w:val="00CF0F36"/>
    <w:rsid w:val="00CF4523"/>
    <w:rsid w:val="00CF6F6C"/>
    <w:rsid w:val="00D012A0"/>
    <w:rsid w:val="00D06595"/>
    <w:rsid w:val="00D25E1A"/>
    <w:rsid w:val="00D33DBE"/>
    <w:rsid w:val="00D365ED"/>
    <w:rsid w:val="00D42340"/>
    <w:rsid w:val="00D87E48"/>
    <w:rsid w:val="00D911EB"/>
    <w:rsid w:val="00DB22F4"/>
    <w:rsid w:val="00DB30E5"/>
    <w:rsid w:val="00DB4E51"/>
    <w:rsid w:val="00DC15B5"/>
    <w:rsid w:val="00DC757E"/>
    <w:rsid w:val="00DD54E9"/>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734E"/>
    <w:rsid w:val="00E81991"/>
    <w:rsid w:val="00E846BD"/>
    <w:rsid w:val="00E90D44"/>
    <w:rsid w:val="00ED1DD7"/>
    <w:rsid w:val="00F003FA"/>
    <w:rsid w:val="00F076AA"/>
    <w:rsid w:val="00F1201D"/>
    <w:rsid w:val="00F13684"/>
    <w:rsid w:val="00F20DA4"/>
    <w:rsid w:val="00F22E0C"/>
    <w:rsid w:val="00F27207"/>
    <w:rsid w:val="00F3400C"/>
    <w:rsid w:val="00F418EE"/>
    <w:rsid w:val="00F43BBF"/>
    <w:rsid w:val="00F5565A"/>
    <w:rsid w:val="00F82B12"/>
    <w:rsid w:val="00F86683"/>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4A61A"/>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5198-FA36-43C3-8D66-071AD254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1128</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13</cp:revision>
  <cp:lastPrinted>2025-04-01T21:50:00Z</cp:lastPrinted>
  <dcterms:created xsi:type="dcterms:W3CDTF">2025-04-01T20:28:00Z</dcterms:created>
  <dcterms:modified xsi:type="dcterms:W3CDTF">2025-04-01T22:06:00Z</dcterms:modified>
</cp:coreProperties>
</file>